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"https://eur-lex.europa.eu/legal-content/EN/TXT/?qid=1678239759405&amp;uri=CELEX:32013R0068"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https://eur-lex.europa.eu/legal-content/EN/TXT/?qid=1678239759405&amp;uri=CELEX:32013R0068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欧盟委员会条例 No 68/2013 关于饲料原料目录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D1835E3"/>
    <w:rsid w:val="7D1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2023-03-08T09:09:00Z</dcterms:created>
  <dc:creator>园园来了</dc:creator>
  <cp:lastModifiedBy>园园来了</cp:lastModifiedBy>
  <dcterms:modified xsi:type="dcterms:W3CDTF">2023-03-08T09:10:10Z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82E10A1A3F86443B88DFA66CC8DCAAC1</vt:lpwstr>
  </property>
</Properties>
</file>